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0D55" w:rsidRPr="004A0D55" w:rsidRDefault="004A0D55" w:rsidP="004A0D55">
      <w:pPr>
        <w:keepNext/>
        <w:keepLines/>
        <w:widowControl w:val="0"/>
        <w:autoSpaceDE w:val="0"/>
        <w:autoSpaceDN w:val="0"/>
        <w:adjustRightInd w:val="0"/>
        <w:spacing w:after="270" w:line="375" w:lineRule="atLeast"/>
        <w:outlineLvl w:val="0"/>
        <w:rPr>
          <w:rFonts w:eastAsiaTheme="majorEastAsia"/>
          <w:b/>
          <w:color w:val="383838"/>
          <w:spacing w:val="4"/>
          <w:sz w:val="28"/>
          <w:szCs w:val="28"/>
        </w:rPr>
      </w:pPr>
      <w:bookmarkStart w:id="0" w:name="_GoBack"/>
      <w:bookmarkEnd w:id="0"/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38301D2" wp14:editId="13E9A311">
            <wp:simplePos x="0" y="0"/>
            <wp:positionH relativeFrom="column">
              <wp:posOffset>3976370</wp:posOffset>
            </wp:positionH>
            <wp:positionV relativeFrom="paragraph">
              <wp:posOffset>-5715</wp:posOffset>
            </wp:positionV>
            <wp:extent cx="2312670" cy="2386330"/>
            <wp:effectExtent l="0" t="0" r="0" b="0"/>
            <wp:wrapSquare wrapText="bothSides"/>
            <wp:docPr id="1" name="Рисунок 1" descr="https://genproc.gov.ru/bitrix_personal/templates/gp_2016/i/anticor/anticor-konkurs-nav__icon_logo_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enproc.gov.ru/bitrix_personal/templates/gp_2016/i/anticor/anticor-konkurs-nav__icon_logo_201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67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A0D55">
        <w:rPr>
          <w:rFonts w:eastAsiaTheme="majorEastAsia"/>
          <w:b/>
          <w:color w:val="383838"/>
          <w:spacing w:val="4"/>
          <w:sz w:val="28"/>
          <w:szCs w:val="28"/>
        </w:rPr>
        <w:t>Конкурс «Вместе против коррупции!»</w:t>
      </w:r>
      <w:r w:rsidRPr="004A0D55">
        <w:rPr>
          <w:rFonts w:eastAsiaTheme="majorEastAsia"/>
          <w:b/>
          <w:bCs/>
          <w:noProof/>
          <w:color w:val="000000"/>
          <w:sz w:val="28"/>
          <w:szCs w:val="28"/>
        </w:rPr>
        <w:t xml:space="preserve"> 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spacing w:line="0" w:lineRule="auto"/>
        <w:rPr>
          <w:rFonts w:eastAsia="Times New Roman"/>
          <w:color w:val="000000"/>
          <w:sz w:val="28"/>
          <w:szCs w:val="28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2019 году Генеральная прокуратура Российской Федерации выступает организатором Международного молодежного конкурса социальной антикоррупционной рекламы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 проводится для молодежи из Российской Федерации, а также других государств – участников Межгосударственного совета по противодействию коррупции (Армения, Беларусь, Казахстан, Кыргызстан, Таджикистан) и стран БРИКС (Бразилия, Индия, Китай, ЮАР).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этого мероприятия являются компетентные в сфере противодействия коррупции органы государств – участников конкурса.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 участию приглашаются молодые люди в возрасте от 14 до 35 лет из Армении, Беларуси, Бразилии, Индии, Казахстана, Китая, Кыргызстана, России, Таджикистана и ЮАР, которым предлагается подготовить антикоррупционные плакаты и видеоролики на тему «Вместе против коррупции!».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Ожидается, что в конкурсных работах будут отражены современные государственные механизмы борьбы с коррупцией на всех уровнях и во всех сферах жизнедеятельности общества, а также роль и значение международного сотрудничества в данном направлении.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Торжественную церемонию награждения победителей конкурса планируется приурочить к Международному дню борьбы с коррупцией (9 декабря).</w:t>
      </w: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работ будет осуществляться с 1 июня по 1 октября 2019 года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 на официальном сайте конкурса </w:t>
      </w:r>
      <w:hyperlink r:id="rId9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Правила проведения конкурса доступны на указанном сайте на </w:t>
      </w:r>
      <w:hyperlink r:id="rId10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русском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hyperlink r:id="rId11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английском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 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begin"/>
      </w:r>
      <w:r w:rsidRPr="004A0D55">
        <w:rPr>
          <w:rFonts w:eastAsia="Times New Roman"/>
          <w:color w:val="383838"/>
          <w:spacing w:val="4"/>
          <w:sz w:val="28"/>
          <w:szCs w:val="28"/>
        </w:rPr>
        <w:instrText xml:space="preserve"> HYPERLINK "http://www.anticorruption.life/upload/rules-files/chinese.doc" </w:instrText>
      </w:r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separate"/>
      </w:r>
      <w:r w:rsidRPr="004A0D55">
        <w:rPr>
          <w:rFonts w:eastAsia="Times New Roman"/>
          <w:color w:val="00AEEF"/>
          <w:spacing w:val="4"/>
          <w:sz w:val="28"/>
          <w:szCs w:val="28"/>
          <w:u w:val="single"/>
        </w:rPr>
        <w:t>китайском</w:t>
      </w:r>
      <w:r w:rsidRPr="004A0D55">
        <w:rPr>
          <w:rFonts w:eastAsia="Times New Roman"/>
          <w:color w:val="383838"/>
          <w:spacing w:val="4"/>
          <w:sz w:val="28"/>
          <w:szCs w:val="28"/>
        </w:rPr>
        <w:fldChar w:fldCharType="end"/>
      </w:r>
      <w:r w:rsidRPr="004A0D55">
        <w:rPr>
          <w:rFonts w:eastAsia="Times New Roman"/>
          <w:color w:val="383838"/>
          <w:spacing w:val="4"/>
          <w:sz w:val="28"/>
          <w:szCs w:val="28"/>
        </w:rPr>
        <w:t>и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 </w:t>
      </w:r>
      <w:hyperlink r:id="rId12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португальском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языках.</w:t>
      </w:r>
    </w:p>
    <w:p w:rsid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Выражаем надежду, что этот уникальный проект привлечет внимание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к проблеме коррупции не только молодежи, но и взрослого поколения, послужит целям выработки нетерпимого отношения в обществе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к ее проявлениям.</w:t>
      </w:r>
    </w:p>
    <w:p w:rsidR="004A0D55" w:rsidRDefault="004A0D55">
      <w:pPr>
        <w:spacing w:after="160" w:line="259" w:lineRule="auto"/>
        <w:rPr>
          <w:rFonts w:eastAsia="Times New Roman"/>
          <w:color w:val="383838"/>
          <w:spacing w:val="4"/>
          <w:sz w:val="28"/>
          <w:szCs w:val="28"/>
        </w:rPr>
      </w:pPr>
      <w:r>
        <w:rPr>
          <w:rFonts w:eastAsia="Times New Roman"/>
          <w:color w:val="383838"/>
          <w:spacing w:val="4"/>
          <w:sz w:val="28"/>
          <w:szCs w:val="28"/>
        </w:rPr>
        <w:br w:type="page"/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lastRenderedPageBreak/>
        <w:t>ПРАВИЛА ПРОВЕДЕНИЯ 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Международного молодежного конкурса социальной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 xml:space="preserve">рекламы антикоррупционной направленности на тему: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«Вместе против коррупции!»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1. Общие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Настоящие Правила международного молодежного конкурса социальной антикоррупционной рекламы «Вместе против коррупции!» (далее – Правила) определяют основные цели, задачи и порядок проведения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Организатором конкурса является Генеральная прокуратура Российской Федерации, в качестве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выступают соответствующие компетентные в области противодействия коррупции органы иных государств-участников Межгосударственного совета по противодействию коррупции (Республика Армения, Республика Беларусь, Республика Казахстан,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Кыргызская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Республика, Республика Таджикистан) и стран БРИКС (Федеративная Республика Бразилия, Республика Индия, Китайская Народная Республика, Южно-Африканская Республика).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2. Цели и задачи проведения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2.1. Цели конкурса – привлечение молодежи к участию в профилактике коррупции, к разработке и использованию социальной рекламы в целях предотвращения коррупционных проявлений; формирование практики взаимодействия общества с органами прокуратуры и иными органами государственной власти в антикоррупционном просвещении населения.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2.2. Задачи конкурса: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антикоррупционное просвещение населения;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формирование нетерпимого отношения в обществе к любым коррупционным проявлениям;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укрепление доверия к органам государственной власти, органам прокуратуры, формирование позитивного отношения к проводимой ими работе;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демонстрация открытости органов прокуратуры и иных государственных органов, осуществляющих деятельность по борьбе с коррупцией, гражданскому обществу и нацеленности на совместную работу в области противодействия коррупции;</w:t>
      </w:r>
    </w:p>
    <w:p w:rsidR="004A0D55" w:rsidRPr="004A0D55" w:rsidRDefault="004A0D55" w:rsidP="004A0D55">
      <w:pPr>
        <w:widowControl w:val="0"/>
        <w:numPr>
          <w:ilvl w:val="0"/>
          <w:numId w:val="1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привлечение внимания общественности к вопросам противодействия коррупции, а также роли органов прокуратуры и иных государственных органов, осуществляющих деятельность в этой сфере, результатам такой деятельности.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2.3. Информирование и оповещение целевой аудитории о конкурсе, его целях, задачах и условиях проведения возлагается на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3. Условия участия, конкурсные номинации,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сроки начала и окончания приема работ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3.1. Участниками конкурса могут быть граждане государств-участников Межгосударственного совета по противодействию коррупции и стран БРИКС (отдельные авторы и творческие коллективы, физические и юридические лица).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lastRenderedPageBreak/>
        <w:t xml:space="preserve">Возраст авторов и соавторов конкурсных работ (в том числе подавших заявку </w:t>
      </w:r>
      <w:r w:rsidRPr="004A0D55">
        <w:rPr>
          <w:rFonts w:eastAsia="Times New Roman"/>
          <w:color w:val="000000"/>
          <w:sz w:val="28"/>
          <w:szCs w:val="28"/>
        </w:rPr>
        <w:br/>
        <w:t>от юридического лица) от 14 до 35 лет.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3.2. Конкурс проводится в следующих номинациях: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плакат»;</w:t>
      </w:r>
    </w:p>
    <w:p w:rsidR="004A0D55" w:rsidRPr="004A0D55" w:rsidRDefault="004A0D55" w:rsidP="004A0D55">
      <w:pPr>
        <w:widowControl w:val="0"/>
        <w:numPr>
          <w:ilvl w:val="0"/>
          <w:numId w:val="2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«Лучший видеоролик».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3.3. Конкурсные работы на этапе полуфинала принимаются на официальных языках стран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либо английском языке.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3.4. Конкурсные работы принимаются на официальном сайте конкурса </w:t>
      </w:r>
      <w:hyperlink r:id="rId13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который будет функционировать на русском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английском языках.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3.5.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самостоятельно устанавливать отдельный порядок приема конкурсных работ с помощью национальных ресурсов, с учетом выполнения положений пункта 6.5 раздела VI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3.6. Для участия в конкурсе необходимо подготовить плакат и (или) видеоролик на тему «Вместе против коррупции!», отвечающие целям и задачам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3.7. Дата начала приема конкурсных работ – 1 июня 2019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годагода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с 10:00 (время московское); дата окончания приема конкурсных работ – 1 октября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2019 года в 18:00 (время московское).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4. Порядок и сроки подведения итогов конкурса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Конкурс проводится в 2019 году в два этапа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1) Полуфинал (1 июня – 31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Прием конкурсных работ (1 июня – 1 октября 2019 года)</w:t>
      </w:r>
    </w:p>
    <w:p w:rsidR="004A0D55" w:rsidRPr="004A0D55" w:rsidRDefault="004A0D55" w:rsidP="004A0D55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Голосование национальных конкурсных комиссий по отбору лучших конкурсных работ в обеих номинациях (1 октября –30 октября 2019 года).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финал проходят конкурсные работы, занявшие, по мнению национальных конкурсных комиссий, первое место в полуфинале (в итоге – по одному плакату и видеоролику от каждого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срок до 31 октября 2019 года национальные конкурсные комиссии должны представить Организатору для передачи на рассмотрение международного жюри работы победителей полуфинала (плакаты и видеоролики) с переводом (субтитрами) на английском языке для участия в финале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этот же срок национальные конкурсные комиссии представляют Организатору «10 лучших плакатов» и «10 лучших видеороликов» с переводом (субтитрами) на английском языке для их размещения на титульной странице сайта </w:t>
      </w:r>
      <w:hyperlink r:id="rId14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2) Финал (1 ноября – 15 ноября 2019 года) – голосование международного жюри в отношении прошедших в финал конкурсных работ, определение победителей и призеров Конкурса в каждой номинации.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5. Регистрация участников конкурса, требования к конкурсным работам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5.1. Регистрация.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5.1.1. Для участия в конкурсе участнику необходимо зарегистрироваться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личном кабинете на официальном сайте конкурса </w:t>
      </w:r>
      <w:hyperlink r:id="rId15" w:history="1">
        <w:r w:rsidRPr="004A0D55">
          <w:rPr>
            <w:rFonts w:eastAsia="Times New Roman"/>
            <w:color w:val="00AEEF"/>
            <w:spacing w:val="4"/>
            <w:sz w:val="28"/>
            <w:szCs w:val="28"/>
            <w:u w:val="single"/>
          </w:rPr>
          <w:t>http://anticorruption.life</w:t>
        </w:r>
      </w:hyperlink>
      <w:r w:rsidRPr="004A0D55">
        <w:rPr>
          <w:rFonts w:eastAsia="Times New Roman"/>
          <w:color w:val="383838"/>
          <w:spacing w:val="4"/>
          <w:sz w:val="28"/>
          <w:szCs w:val="28"/>
        </w:rPr>
        <w:t>, заполнить регистрационную форму и подтвердить свое согласие с Правилами конкурса, а также согласие на обработку персональных данных.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5.1.2. Конкурсные работы, соответствующие техническим требованиям, указанным в пункте 5.2 Правил, в электронном виде загружаются через личный кабинет на сайте конкурса с заполнением пояснительной информации к каждой работе.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5.2. 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Технические требования к конкурсным работам: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видеоролик»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mpeg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4, разрешение не более 1920 х 1080р, физический размер файла не более 300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Длительность: не более 120 сек.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Звук: 16 бит, стерео.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Номинация «Лучший плакат»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Форматы предоставления файла: JPG, разрешение в соответствии с форматом А3 (297 х 420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mm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) с корректным соотношением сторон и разрешением 300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dpi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 Физический размер одного файла не более 15 Мб.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случае включения работы в число победителей и призеров полуфинала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финала конкурса оригинал плаката представляется Организатору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5.3. 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>Ограничения.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Конкурсные работы не должны содержать: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текст, сюжеты, действия сценических лиц и персонажей, противоречащие внутреннему праву государств-участников Межгосударственного совета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противодействию коррупции и стран БРИКС;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- нецензурную (ненормативную) лексику, слова и фразы, унижающие человеческое достоинство, экспрессивные и жаргонные выражения, скрытую рекламу, демонстрацию курения, огнестрельного и холодного оружия, взрывчатых веществ, процесса изготовления взрывных устройств, употребления алкогольных и наркотических средств, других психотропных веществ;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указания реальных адресов и телефонов, информации о религиозных движениях, в том числе религиозной символики, названий и упоминания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о существующих марках товаров, товарных знаках, знаках обслуживания,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 физических и юридических лицах;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изображения фашистской атрибутики (свастики), сцен насилия, любого вида дискриминации, вандализма, крови, отражающих телесные страдания людей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животных, интимных сцен, виды обнаженных людей, иной информации,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любой форме унижающей достоинство человека или группы людей, а также информации, которая может причинить вред здоровью и (или) развитию детей, а также содержащей призывы к осуществлению экстремисткой деятельности;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- не допускается использование чужих текстов, видео- и аудиоматериалов (плагиат), за исключением случаев цитирования произведений </w:t>
      </w:r>
      <w:proofErr w:type="gramStart"/>
      <w:r w:rsidRPr="004A0D55">
        <w:rPr>
          <w:rFonts w:eastAsia="Times New Roman"/>
          <w:color w:val="383838"/>
          <w:spacing w:val="4"/>
          <w:sz w:val="28"/>
          <w:szCs w:val="28"/>
        </w:rPr>
        <w:t>в допустимых законодательством</w:t>
      </w:r>
      <w:proofErr w:type="gram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об авторском праве пределах.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В случае несоблюдения данных ограничений работа отстраняется от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 на любом этапе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5.4. Конкурсные работы не возвращаются и не рецензируются.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5.5. Все поступившие работы рассматриваются и оцениваются национальной конкурсной комиссией той страны, из которой участник представил свою работу на конкурс.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5.6. Организатор/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конкурса самостоятельно обеспечивают обратную связь с конкурсантами из своей страны для решения текущих вопросов.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5.7. На официальном сайте конкурса после 31 октября 2019 года для общего просмотра публикуются конкурсные работы, отобранные национальными конкурсными комиссиями государств-участников конкурса в «10 лучших плакатов» и «10 лучших видеороликов».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 xml:space="preserve">6. Рассмотрение и оценка конкурсных работ: национальные </w:t>
      </w:r>
      <w:r w:rsidRPr="004A0D55">
        <w:rPr>
          <w:rFonts w:eastAsia="Times New Roman"/>
          <w:b/>
          <w:color w:val="383838"/>
          <w:spacing w:val="4"/>
          <w:sz w:val="28"/>
          <w:szCs w:val="28"/>
        </w:rPr>
        <w:br/>
        <w:t>конкурсные комиссии и международное жюри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6.1. Национальные конкурсные комиссии формируются самостоятельно организатором/</w:t>
      </w:r>
      <w:proofErr w:type="spellStart"/>
      <w:r w:rsidRPr="004A0D55">
        <w:rPr>
          <w:rFonts w:eastAsia="Times New Roman"/>
          <w:color w:val="000000"/>
          <w:sz w:val="28"/>
          <w:szCs w:val="28"/>
        </w:rPr>
        <w:t>соорганизаторами</w:t>
      </w:r>
      <w:proofErr w:type="spellEnd"/>
      <w:r w:rsidRPr="004A0D55">
        <w:rPr>
          <w:rFonts w:eastAsia="Times New Roman"/>
          <w:color w:val="000000"/>
          <w:sz w:val="28"/>
          <w:szCs w:val="28"/>
        </w:rPr>
        <w:t xml:space="preserve"> для отбора работ и определения победителей полуфинала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>Порядок проведения полуфинала (национального этапа конкурса), формирования состава национальных конкурсных комиссий, их деятельности и оценки конкурсных работ и награждения победителей полуфинала в каждой стране определяется государствами-участниками конкурса самостоятельно.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Рекомендуется включение в состав национальных конкурсных комиссий представителей органов государств-участников конкурса, компетентных </w:t>
      </w:r>
      <w:r w:rsidRPr="004A0D55">
        <w:rPr>
          <w:rFonts w:eastAsia="Times New Roman"/>
          <w:color w:val="000000"/>
          <w:sz w:val="28"/>
          <w:szCs w:val="28"/>
        </w:rPr>
        <w:br/>
        <w:t>в области противодействия коррупции, институтов гражданского общества; высших учебных заведений в области культуры и искусства; экспертов в сфере социальной рекламы.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6.2. Конкурсные работы оцениваются по следующим критериям: соответствие конкурсной работы заявленной тематике; аргументированность и глубина раскрытия содержания работы; креативность, новизна идеи и качество исполнения работы; точность и доходчивость языка и стиля изложения; соответствие работы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6.3. На этапе полуфинала национальные конкурсные комиссии в каждой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номинаций определяют: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полуфинала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4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полуфинала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В финал проходят конкурсные работы, занявшие, по результатам оценки национальных конкурсных комиссий, I место в полуфинале (в итоге –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одному плакату и видеоролику от каждого государства-участника конкурса).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6.4. Национальные конкурсные комиссии вправе не признать ни одного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из участников конкурса победителем в определенной номинации или во всех номинациях конкурса.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6.5. Работы победителей полуфинала (плакаты и видеоролики) с переводом (субтитрами) на английском языке в срок до 31 октября 2019 года представляются национальными конкурсными комиссиями Организатору для </w:t>
      </w:r>
      <w:r w:rsidRPr="004A0D55">
        <w:rPr>
          <w:rFonts w:eastAsia="Times New Roman"/>
          <w:color w:val="000000"/>
          <w:sz w:val="28"/>
          <w:szCs w:val="28"/>
        </w:rPr>
        <w:lastRenderedPageBreak/>
        <w:t xml:space="preserve">передачи </w:t>
      </w:r>
      <w:r w:rsidRPr="004A0D55">
        <w:rPr>
          <w:rFonts w:eastAsia="Times New Roman"/>
          <w:color w:val="000000"/>
          <w:sz w:val="28"/>
          <w:szCs w:val="28"/>
        </w:rPr>
        <w:br/>
        <w:t>на рассмотрение международного жюри конкурса по электронной почте. </w:t>
      </w:r>
    </w:p>
    <w:p w:rsidR="004A0D55" w:rsidRPr="004A0D55" w:rsidRDefault="004A0D55" w:rsidP="004A0D55">
      <w:pPr>
        <w:widowControl w:val="0"/>
        <w:autoSpaceDE w:val="0"/>
        <w:autoSpaceDN w:val="0"/>
        <w:adjustRightInd w:val="0"/>
        <w:jc w:val="both"/>
        <w:rPr>
          <w:rFonts w:eastAsia="Times New Roman"/>
          <w:color w:val="000000"/>
          <w:sz w:val="28"/>
          <w:szCs w:val="28"/>
        </w:rPr>
      </w:pPr>
      <w:r w:rsidRPr="004A0D55">
        <w:rPr>
          <w:rFonts w:eastAsia="Times New Roman"/>
          <w:color w:val="000000"/>
          <w:sz w:val="28"/>
          <w:szCs w:val="28"/>
        </w:rPr>
        <w:t xml:space="preserve">В этот же срок национальные конкурсные комиссии представляют Организатору «10 лучших плакатов» и «10 лучших видеороликов» с переводом (субтитрами) </w:t>
      </w:r>
      <w:r w:rsidRPr="004A0D55">
        <w:rPr>
          <w:rFonts w:eastAsia="Times New Roman"/>
          <w:color w:val="000000"/>
          <w:sz w:val="28"/>
          <w:szCs w:val="28"/>
        </w:rPr>
        <w:br/>
        <w:t>на английском языке для их размещения на титульной странице сайта </w:t>
      </w:r>
      <w:hyperlink r:id="rId16" w:history="1">
        <w:r w:rsidRPr="004A0D55">
          <w:rPr>
            <w:rFonts w:eastAsia="Times New Roman"/>
            <w:color w:val="00AEEF"/>
            <w:sz w:val="28"/>
            <w:szCs w:val="28"/>
            <w:u w:val="single"/>
          </w:rPr>
          <w:t>www.anticorruption.life</w:t>
        </w:r>
      </w:hyperlink>
      <w:r w:rsidRPr="004A0D55">
        <w:rPr>
          <w:rFonts w:eastAsia="Times New Roman"/>
          <w:color w:val="000000"/>
          <w:sz w:val="28"/>
          <w:szCs w:val="28"/>
        </w:rPr>
        <w:t> и для использования при подготовке выставки (экспозиции)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6.6. Национальные конкурсные комиссии обеспечивают соответствие конкурсных работ победителей полуфинала конкурса, а также работ, отобранных в «10 лучших», требованиям, перечисленным в разделах V и VIII настоящих Правил.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6.7. Международное жюри конкурса формируется Организатором из числа представителей каждого государства-участника конкурса (по одному кандидату от государства).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6.8.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представляют Организатору сведения об их представителе в состав международного жюри конкурса в срок до 1 августа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6.9. 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t xml:space="preserve">На этапе финала международное жюри конкурса путем голосования </w:t>
      </w:r>
      <w:r w:rsidRPr="004A0D55">
        <w:rPr>
          <w:rFonts w:eastAsia="Times New Roman"/>
          <w:color w:val="383838"/>
          <w:spacing w:val="4"/>
          <w:sz w:val="28"/>
          <w:szCs w:val="28"/>
          <w:u w:val="single"/>
        </w:rPr>
        <w:br/>
        <w:t>по 5-балльной шкале простым большинством голосов определяет</w:t>
      </w:r>
      <w:r w:rsidRPr="004A0D55">
        <w:rPr>
          <w:rFonts w:eastAsia="Times New Roman"/>
          <w:color w:val="383838"/>
          <w:spacing w:val="4"/>
          <w:sz w:val="28"/>
          <w:szCs w:val="28"/>
        </w:rPr>
        <w:t>: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 место – победитель Конкурса в соответствующей номинации;</w:t>
      </w:r>
    </w:p>
    <w:p w:rsidR="004A0D55" w:rsidRPr="004A0D55" w:rsidRDefault="004A0D55" w:rsidP="004A0D55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0"/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II и III места – призеры Конкурса в соответствующей номинации.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6.10. Голосование членов международного жюри производится дистанционно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использованием ресурса официального сайта.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отношении каждой из прошедших в финал конкурсных работ член международного жюри от конкретного государства-участника конкурса может проголосовать единожды по балльной шкале от 1 до 5.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При этом член международного жюри соответствующего государства-участника конкурса не может голосовать за работы конкурсантов из своей страны.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Победители (I место) и призеры (II и III места) Конкурса в каждой номинации определяются в зависимости от наивысшего среднего балла, набранного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по результатам голосования международного жюри конкурса.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7. Награждение победителей и призеров конкурса. Финансовые расходы.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7.1. Победители и призеры финала конкурса награждаются почетными призами, определяемыми Организатором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7.2. Торжественная церемония награждения победителей и призеров конкурса будет приурочена к Международному дню борьбы с коррупцией (9 декабря)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состоится в г. Москве (Россия) в декабре 2019 года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Место проведения данного мероприятия может быть изменено по решению организатора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7.3. Финансовые расходы, связанные с перелетом конкурсантов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сопровождающих их лиц на торжественную церемонию награждения, </w:t>
      </w: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>осуществляются ими самостоятельно либо за счет уполномоченного органа государства организатора/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Финансирование проживания в г. Москве конкурсантов и сопровождающих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их лиц, а также их питания на период пребывания, производится за счет средств Организатора.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7.4. Финансовые расходы (перелет, проживание, питание), связанные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направлением в служебную командировку представителей компетентных органов государств-участников конкурса, а также иных официальных лиц для участия в торжественной церемонии награждения конкурсантов, производятся за счет направляющей стороны.</w:t>
      </w: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</w:p>
    <w:p w:rsidR="004A0D55" w:rsidRPr="004A0D55" w:rsidRDefault="004A0D55" w:rsidP="004A0D55">
      <w:pPr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8. Интеллектуальные права на конкурсные работы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8.1. Представляя работу на конкурс, каждый участник гарантирует,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является правообладателем конкурсной работы и подтверждает,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что исключительная лицензия на право использования конкурсной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не передана третьим лицам.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8.2. В случае использования в работе объектов интеллектуальных прав третьих лиц участник обязан указать автора и предоставить подтверждение наличия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у участника права использования такого объекта интеллектуальных прав.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8.3. Участник конкурса предоставляет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безвозмездной основе неисключительную лицензию (далее – «Лицензия»)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право использования конкурсных работ для целей организации и проведения конкурса, а также для последующего использования в качестве социальной рекламы, в том числе на выставках, в общественных местах и в иных целях,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не противоречащих нормам международного права и законодательству государств-участников конкурса, на срок действия исключительного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на конкурсную работу начиная с даты ее предоставления для участия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конкурсе, на территории всех стран мира.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использовать конкурсные работы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в следующих формах (включая, но не ограничиваясь): размещение в средствах массовой информации, размещение на интернет-платформах Организатора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Соорганизаторов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, социальных сетях, публичный показ в целях обсуждения аудиториями конкурных работ, организация выставок и форумов, в том числе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образовательных организациях, библиотеках, тематических клубах и др.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8.4. Участник гарантирует, что предоставление Лицензии не нарушает права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и интересы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8.5.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вправе предоставлять лицензию третьим лицам (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сублицензирование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>).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8.6.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обязаны предоставлять отчеты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об использовании конкурсных работ.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8.7.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использовать конкурсные работы без указания имен их авторов, правообладателя, участника конкурса.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lastRenderedPageBreak/>
        <w:t xml:space="preserve">8.8. Участник конкурса разрешает Организатору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Соорганизаторам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внесение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в конкурсные работы изменений, снабжение конкурсных работ комментариями, пояснениями.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8.9. Организатор и </w:t>
      </w:r>
      <w:proofErr w:type="spellStart"/>
      <w:r w:rsidRPr="004A0D55">
        <w:rPr>
          <w:rFonts w:eastAsia="Times New Roman"/>
          <w:color w:val="383838"/>
          <w:spacing w:val="4"/>
          <w:sz w:val="28"/>
          <w:szCs w:val="28"/>
        </w:rPr>
        <w:t>Соорганизаторы</w:t>
      </w:r>
      <w:proofErr w:type="spellEnd"/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 не несут ответственности за использование конкурсных работ, подготовленных конкурсантами с нарушением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8.10. Участники конкурса несут ответственность, предусмотренную действующим международным и национальным законодательством,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за нарушение интеллектуальных прав третьих лиц.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 xml:space="preserve">8.11. В случае предъявления третьими лицами претензий, связанных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 xml:space="preserve">с размещением конкурсных работ на интернет-сайте конкурса, а также </w:t>
      </w:r>
      <w:r w:rsidRPr="004A0D55">
        <w:rPr>
          <w:rFonts w:eastAsia="Times New Roman"/>
          <w:color w:val="383838"/>
          <w:spacing w:val="4"/>
          <w:sz w:val="28"/>
          <w:szCs w:val="28"/>
        </w:rPr>
        <w:br/>
        <w:t>с последующим использованием конкурсных работ вышеуказанными способами (пункт 8.3), участник конкурса обязуется своими силами и за свой счет урегулировать указанные претензии третьих лиц.</w:t>
      </w:r>
    </w:p>
    <w:p w:rsidR="004A0D55" w:rsidRPr="004A0D55" w:rsidRDefault="004A0D55" w:rsidP="004A0D55">
      <w:pPr>
        <w:spacing w:before="150" w:after="150" w:line="300" w:lineRule="atLeast"/>
        <w:jc w:val="center"/>
        <w:rPr>
          <w:rFonts w:eastAsia="Times New Roman"/>
          <w:b/>
          <w:color w:val="383838"/>
          <w:spacing w:val="4"/>
          <w:sz w:val="28"/>
          <w:szCs w:val="28"/>
        </w:rPr>
      </w:pPr>
      <w:r w:rsidRPr="004A0D55">
        <w:rPr>
          <w:rFonts w:eastAsia="Times New Roman"/>
          <w:b/>
          <w:color w:val="383838"/>
          <w:spacing w:val="4"/>
          <w:sz w:val="28"/>
          <w:szCs w:val="28"/>
        </w:rPr>
        <w:t>9. Дополнительные положения</w:t>
      </w:r>
    </w:p>
    <w:p w:rsidR="004A0D55" w:rsidRPr="004A0D55" w:rsidRDefault="004A0D55" w:rsidP="004A0D55">
      <w:pPr>
        <w:jc w:val="both"/>
        <w:rPr>
          <w:rFonts w:eastAsia="Times New Roman"/>
          <w:color w:val="383838"/>
          <w:spacing w:val="4"/>
          <w:sz w:val="28"/>
          <w:szCs w:val="28"/>
        </w:rPr>
      </w:pPr>
      <w:r w:rsidRPr="004A0D55">
        <w:rPr>
          <w:rFonts w:eastAsia="Times New Roman"/>
          <w:color w:val="383838"/>
          <w:spacing w:val="4"/>
          <w:sz w:val="28"/>
          <w:szCs w:val="28"/>
        </w:rPr>
        <w:t>В связи с тем, что конкурс является некоммерческим проектом, вознаграждение участникам, призерам и победителям конкурса не выплачивается, правила Гражданского кодекса Российской Федерации о публичном конкурсе (Глава 57 «Публичный конкурс»), а также соответствующие нормы законодательства государств-участников конкурса, к проведению конкурса не применяются.</w:t>
      </w:r>
    </w:p>
    <w:p w:rsidR="004A0D55" w:rsidRPr="004A0D55" w:rsidRDefault="00BA7CA1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7" w:history="1">
        <w:proofErr w:type="spellStart"/>
        <w:r w:rsidR="004A0D55" w:rsidRPr="004A0D55">
          <w:rPr>
            <w:rFonts w:eastAsia="MS Mincho"/>
            <w:color w:val="00AEEF"/>
            <w:spacing w:val="4"/>
            <w:sz w:val="28"/>
            <w:szCs w:val="28"/>
            <w:u w:val="single"/>
          </w:rPr>
          <w:t>国</w:t>
        </w:r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际青年反腐败公益宣传大赛《一起反腐败</w:t>
        </w:r>
        <w:proofErr w:type="spellEnd"/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  <w:lang w:val="en-US"/>
          </w:rPr>
          <w:t>！</w:t>
        </w:r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》</w:t>
        </w:r>
        <w:proofErr w:type="spellStart"/>
        <w:r w:rsidR="004A0D55" w:rsidRPr="004A0D55">
          <w:rPr>
            <w:rFonts w:eastAsia="PMingLiU"/>
            <w:color w:val="00AEEF"/>
            <w:spacing w:val="4"/>
            <w:sz w:val="28"/>
            <w:szCs w:val="28"/>
            <w:u w:val="single"/>
          </w:rPr>
          <w:t>章程</w:t>
        </w:r>
        <w:proofErr w:type="spellEnd"/>
      </w:hyperlink>
    </w:p>
    <w:p w:rsidR="004A0D55" w:rsidRPr="004A0D55" w:rsidRDefault="00BA7CA1" w:rsidP="004A0D55">
      <w:pPr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8" w:history="1"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CONCEITO do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concurso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internacional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para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jovens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dedicado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publicidade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social anti-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corrupção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“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Unidos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conta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 xml:space="preserve"> a </w:t>
        </w:r>
        <w:proofErr w:type="spellStart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corrupção</w:t>
        </w:r>
        <w:proofErr w:type="spellEnd"/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!”</w:t>
        </w:r>
      </w:hyperlink>
    </w:p>
    <w:p w:rsidR="004A0D55" w:rsidRPr="004A0D55" w:rsidRDefault="00BA7CA1" w:rsidP="004A0D55">
      <w:pPr>
        <w:spacing w:before="150" w:after="150" w:line="300" w:lineRule="atLeast"/>
        <w:rPr>
          <w:rFonts w:eastAsia="Times New Roman"/>
          <w:color w:val="383838"/>
          <w:spacing w:val="4"/>
          <w:sz w:val="28"/>
          <w:szCs w:val="28"/>
          <w:lang w:val="en-US"/>
        </w:rPr>
      </w:pPr>
      <w:hyperlink r:id="rId19" w:history="1">
        <w:r w:rsidR="004A0D55" w:rsidRPr="004A0D55">
          <w:rPr>
            <w:rFonts w:eastAsia="Times New Roman"/>
            <w:color w:val="00AEEF"/>
            <w:spacing w:val="4"/>
            <w:sz w:val="28"/>
            <w:szCs w:val="28"/>
            <w:u w:val="single"/>
            <w:lang w:val="en-US"/>
          </w:rPr>
          <w:t>THE RULES of the International Youth Contest of Social Anti-Corruption Advertising "Together Against Corruption!"</w:t>
        </w:r>
      </w:hyperlink>
    </w:p>
    <w:p w:rsidR="004A0D55" w:rsidRPr="004A0D55" w:rsidRDefault="004A0D55" w:rsidP="004A0D55">
      <w:pPr>
        <w:widowControl w:val="0"/>
        <w:autoSpaceDE w:val="0"/>
        <w:autoSpaceDN w:val="0"/>
        <w:adjustRightInd w:val="0"/>
        <w:rPr>
          <w:rFonts w:eastAsia="Times New Roman"/>
          <w:sz w:val="28"/>
          <w:szCs w:val="28"/>
          <w:lang w:val="en-US"/>
        </w:rPr>
      </w:pPr>
    </w:p>
    <w:p w:rsidR="004A0D55" w:rsidRPr="004A0D55" w:rsidRDefault="004A0D55" w:rsidP="004A0D55">
      <w:pPr>
        <w:spacing w:before="150" w:after="150" w:line="300" w:lineRule="atLeast"/>
        <w:jc w:val="both"/>
        <w:rPr>
          <w:rFonts w:eastAsia="Times New Roman"/>
          <w:color w:val="383838"/>
          <w:spacing w:val="4"/>
          <w:sz w:val="28"/>
          <w:szCs w:val="28"/>
          <w:lang w:val="en-US"/>
        </w:rPr>
      </w:pPr>
    </w:p>
    <w:p w:rsidR="004A0D55" w:rsidRPr="004A0D55" w:rsidRDefault="004A0D55" w:rsidP="004A0D55">
      <w:pPr>
        <w:widowControl w:val="0"/>
        <w:ind w:firstLine="709"/>
        <w:jc w:val="both"/>
        <w:rPr>
          <w:sz w:val="28"/>
          <w:szCs w:val="28"/>
          <w:lang w:val="en-US"/>
        </w:rPr>
      </w:pPr>
    </w:p>
    <w:p w:rsidR="00A83F60" w:rsidRPr="004A0D55" w:rsidRDefault="00A83F60">
      <w:pPr>
        <w:rPr>
          <w:lang w:val="en-US"/>
        </w:rPr>
      </w:pPr>
    </w:p>
    <w:sectPr w:rsidR="00A83F60" w:rsidRPr="004A0D55" w:rsidSect="004A0D55">
      <w:pgSz w:w="11906" w:h="16838"/>
      <w:pgMar w:top="851" w:right="851" w:bottom="851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8D6DDF"/>
    <w:multiLevelType w:val="multilevel"/>
    <w:tmpl w:val="CA0E1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C941AB"/>
    <w:multiLevelType w:val="multilevel"/>
    <w:tmpl w:val="E286D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EB21A6"/>
    <w:multiLevelType w:val="multilevel"/>
    <w:tmpl w:val="29C03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EC00509"/>
    <w:multiLevelType w:val="multilevel"/>
    <w:tmpl w:val="C18A5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A883744"/>
    <w:multiLevelType w:val="multilevel"/>
    <w:tmpl w:val="F1BE9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98D"/>
    <w:rsid w:val="0005298D"/>
    <w:rsid w:val="004A0D55"/>
    <w:rsid w:val="00A83F60"/>
    <w:rsid w:val="00BA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7D9915-600D-40FC-BB00-2F4E4B9E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55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anticorruption.life/" TargetMode="External"/><Relationship Id="rId18" Type="http://schemas.openxmlformats.org/officeDocument/2006/relationships/hyperlink" Target="http://www.anticorruption.life/upload/rules-files/portugal.doc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://www.anticorruption.life/upload/rules-files/portugal.doc" TargetMode="External"/><Relationship Id="rId17" Type="http://schemas.openxmlformats.org/officeDocument/2006/relationships/hyperlink" Target="http://www.anticorruption.life/upload/rules-files/chinese.doc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anticorruption.lif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nticorruption.life/upload/rules-files/english.doc" TargetMode="External"/><Relationship Id="rId5" Type="http://schemas.openxmlformats.org/officeDocument/2006/relationships/styles" Target="styles.xml"/><Relationship Id="rId15" Type="http://schemas.openxmlformats.org/officeDocument/2006/relationships/hyperlink" Target="http://anticorruption.life/" TargetMode="External"/><Relationship Id="rId10" Type="http://schemas.openxmlformats.org/officeDocument/2006/relationships/hyperlink" Target="http://www.anticorruption.life/rules/" TargetMode="External"/><Relationship Id="rId19" Type="http://schemas.openxmlformats.org/officeDocument/2006/relationships/hyperlink" Target="http://www.anticorruption.life/upload/rules-files/english.doc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anticorruption.life/" TargetMode="External"/><Relationship Id="rId14" Type="http://schemas.openxmlformats.org/officeDocument/2006/relationships/hyperlink" Target="http://www.anticorruption.lif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EDF804-0244-442B-B38E-A0E0ED33D7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7E0AB2-3C5B-4C8C-BB08-84C3BFAFAD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1013D33-3636-4140-BE5E-FEE76B44A2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2842</Words>
  <Characters>16203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Савина Анна Владимировна</dc:creator>
  <cp:keywords/>
  <dc:description/>
  <cp:lastModifiedBy>User</cp:lastModifiedBy>
  <cp:revision>4</cp:revision>
  <dcterms:created xsi:type="dcterms:W3CDTF">2019-05-13T06:32:00Z</dcterms:created>
  <dcterms:modified xsi:type="dcterms:W3CDTF">2019-05-16T11:29:00Z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